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哈尔滨工业大学</w:t>
      </w:r>
    </w:p>
    <w:p>
      <w:pPr>
        <w:snapToGrid w:val="0"/>
        <w:spacing w:line="460" w:lineRule="exact"/>
        <w:jc w:val="center"/>
        <w:rPr>
          <w:rFonts w:eastAsia="黑体"/>
          <w:b/>
          <w:sz w:val="32"/>
        </w:rPr>
      </w:pPr>
      <w:bookmarkStart w:id="0" w:name="_GoBack"/>
      <w:r>
        <w:rPr>
          <w:rFonts w:hint="eastAsia" w:eastAsia="黑体"/>
          <w:b/>
          <w:sz w:val="32"/>
        </w:rPr>
        <w:t>拟录取研究生档案审查和现实表现情况表</w:t>
      </w:r>
    </w:p>
    <w:bookmarkEnd w:id="0"/>
    <w:tbl>
      <w:tblPr>
        <w:tblStyle w:val="2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2172"/>
        <w:gridCol w:w="1514"/>
        <w:gridCol w:w="2551"/>
        <w:gridCol w:w="2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217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报考层次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□  非定向就业类</w:t>
            </w:r>
          </w:p>
          <w:p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 xml:space="preserve">□ 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79" w:hRule="atLeast"/>
          <w:jc w:val="center"/>
        </w:trPr>
        <w:tc>
          <w:tcPr>
            <w:tcW w:w="9600" w:type="dxa"/>
            <w:gridSpan w:val="5"/>
            <w:shd w:val="clear" w:color="auto" w:fill="auto"/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档案审查和现实表现（包括档案审查结果意见、政治态度、思想表现、道德品质、学习（工作）态度、遵纪守法、诚实守信等方面情况）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档案所在单位的人事或政工部门公章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jc w:val="left"/>
      </w:pPr>
      <w:r>
        <w:rPr>
          <w:rFonts w:hint="eastAsia" w:ascii="宋体" w:hAnsi="宋体" w:cs="宋体"/>
          <w:kern w:val="0"/>
          <w:szCs w:val="21"/>
        </w:rPr>
        <w:t>此表填写后，请按规定时间寄到我校相关部门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ZWQ5MDE5MTliNDA0YWU1YWMwMGY2NGIwNzQxNGQifQ=="/>
  </w:docVars>
  <w:rsids>
    <w:rsidRoot w:val="79F76D2B"/>
    <w:rsid w:val="79F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1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2023-05-11T01:02:00Z</dcterms:created>
  <dc:creator>张经纬</dc:creator>
  <cp:lastModifiedBy>张经纬</cp:lastModifiedBy>
  <dcterms:modified xsi:type="dcterms:W3CDTF">2023-05-11T01:03:03Z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369CA93FD67F4027B206190DF9184210_11</vt:lpwstr>
  </property>
</Properties>
</file>