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30"/>
          <w:szCs w:val="30"/>
          <w:lang w:val="en-US" w:eastAsia="zh-CN"/>
        </w:rPr>
      </w:pPr>
    </w:p>
    <w:p>
      <w:pPr>
        <w:jc w:val="center"/>
        <w:rPr>
          <w:rFonts w:hint="eastAsia"/>
          <w:b/>
          <w:bCs/>
          <w:sz w:val="30"/>
          <w:szCs w:val="30"/>
          <w:lang w:val="en-US" w:eastAsia="zh-CN"/>
        </w:rPr>
      </w:pPr>
    </w:p>
    <w:p>
      <w:pPr>
        <w:jc w:val="center"/>
        <w:rPr>
          <w:rFonts w:hint="eastAsia"/>
          <w:b/>
          <w:bCs/>
          <w:sz w:val="30"/>
          <w:szCs w:val="30"/>
          <w:lang w:val="en-US" w:eastAsia="zh-CN"/>
        </w:rPr>
      </w:pPr>
    </w:p>
    <w:p>
      <w:pPr>
        <w:jc w:val="center"/>
        <w:rPr>
          <w:rFonts w:hint="eastAsia"/>
          <w:b/>
          <w:bCs/>
          <w:sz w:val="30"/>
          <w:szCs w:val="30"/>
          <w:lang w:val="en-US" w:eastAsia="zh-CN"/>
        </w:rPr>
      </w:pPr>
    </w:p>
    <w:p>
      <w:pPr>
        <w:jc w:val="center"/>
        <w:rPr>
          <w:rFonts w:hint="eastAsia" w:ascii="华文隶书" w:hAnsi="华文隶书" w:eastAsia="华文隶书" w:cs="华文隶书"/>
          <w:b/>
          <w:bCs/>
          <w:sz w:val="44"/>
          <w:szCs w:val="44"/>
          <w:lang w:val="en-US" w:eastAsia="zh-CN"/>
        </w:rPr>
      </w:pPr>
      <w:r>
        <w:rPr>
          <w:rFonts w:hint="eastAsia" w:ascii="华文隶书" w:hAnsi="华文隶书" w:eastAsia="华文隶书" w:cs="华文隶书"/>
          <w:b/>
          <w:bCs/>
          <w:sz w:val="44"/>
          <w:szCs w:val="44"/>
          <w:lang w:val="en-US" w:eastAsia="zh-CN"/>
        </w:rPr>
        <w:t>哈尔滨工业大学本科教学</w:t>
      </w:r>
    </w:p>
    <w:p>
      <w:pPr>
        <w:jc w:val="center"/>
        <w:rPr>
          <w:rFonts w:hint="eastAsia"/>
          <w:b/>
          <w:bCs/>
          <w:sz w:val="44"/>
          <w:szCs w:val="44"/>
          <w:lang w:val="en-US" w:eastAsia="zh-CN"/>
        </w:rPr>
      </w:pPr>
      <w:r>
        <w:rPr>
          <w:rFonts w:hint="eastAsia" w:ascii="华文隶书" w:hAnsi="华文隶书" w:eastAsia="华文隶书" w:cs="华文隶书"/>
          <w:b/>
          <w:bCs/>
          <w:sz w:val="44"/>
          <w:szCs w:val="44"/>
          <w:lang w:val="en-US" w:eastAsia="zh-CN"/>
        </w:rPr>
        <w:t>电子教学任务意见书教师填报操作指南</w:t>
      </w:r>
    </w:p>
    <w:p>
      <w:pPr>
        <w:rPr>
          <w:rFonts w:hint="default" w:eastAsiaTheme="minorEastAsia"/>
          <w:b/>
          <w:bCs/>
          <w:sz w:val="30"/>
          <w:szCs w:val="30"/>
          <w:lang w:val="en-US" w:eastAsia="zh-CN"/>
        </w:rPr>
      </w:pPr>
    </w:p>
    <w:p>
      <w:pPr>
        <w:rPr>
          <w:rFonts w:hint="default" w:eastAsiaTheme="minorEastAsia"/>
          <w:b/>
          <w:bCs/>
          <w:sz w:val="30"/>
          <w:szCs w:val="30"/>
          <w:lang w:val="en-US" w:eastAsia="zh-CN"/>
        </w:rPr>
      </w:pPr>
    </w:p>
    <w:p>
      <w:pPr>
        <w:jc w:val="center"/>
        <w:rPr>
          <w:rFonts w:hint="eastAsia" w:eastAsiaTheme="minorEastAsia"/>
          <w:b/>
          <w:bCs/>
          <w:sz w:val="30"/>
          <w:szCs w:val="30"/>
          <w:lang w:val="en-US" w:eastAsia="zh-CN"/>
        </w:rPr>
      </w:pPr>
      <w:r>
        <w:rPr>
          <w:rFonts w:hint="default" w:eastAsiaTheme="minorEastAsia"/>
          <w:b/>
          <w:bCs/>
          <w:sz w:val="30"/>
          <w:szCs w:val="30"/>
          <w:lang w:val="en-US" w:eastAsia="zh-CN"/>
        </w:rPr>
        <w:drawing>
          <wp:inline distT="0" distB="0" distL="114300" distR="114300">
            <wp:extent cx="2600325" cy="2686050"/>
            <wp:effectExtent l="0" t="0" r="5715" b="11430"/>
            <wp:docPr id="19" name="图片 19" descr="建校百年标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建校百年标识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eastAsiaTheme="minorEastAsia"/>
          <w:b/>
          <w:bCs/>
          <w:sz w:val="30"/>
          <w:szCs w:val="30"/>
          <w:lang w:val="en-US" w:eastAsia="zh-CN"/>
        </w:rPr>
      </w:pPr>
    </w:p>
    <w:p>
      <w:pPr>
        <w:rPr>
          <w:rFonts w:hint="default" w:eastAsiaTheme="minorEastAsia"/>
          <w:b/>
          <w:bCs/>
          <w:sz w:val="30"/>
          <w:szCs w:val="30"/>
          <w:lang w:val="en-US" w:eastAsia="zh-CN"/>
        </w:rPr>
      </w:pPr>
    </w:p>
    <w:p>
      <w:pPr>
        <w:rPr>
          <w:rFonts w:hint="default" w:eastAsiaTheme="minorEastAsia"/>
          <w:b/>
          <w:bCs/>
          <w:sz w:val="30"/>
          <w:szCs w:val="30"/>
          <w:lang w:val="en-US" w:eastAsia="zh-CN"/>
        </w:rPr>
      </w:pPr>
    </w:p>
    <w:p>
      <w:pPr>
        <w:jc w:val="center"/>
        <w:rPr>
          <w:rFonts w:hint="eastAsia" w:ascii="华文隶书" w:hAnsi="华文隶书" w:eastAsia="华文隶书" w:cs="华文隶书"/>
          <w:b/>
          <w:bCs/>
          <w:sz w:val="44"/>
          <w:szCs w:val="44"/>
          <w:lang w:val="en-US" w:eastAsia="zh-CN"/>
        </w:rPr>
      </w:pPr>
      <w:r>
        <w:rPr>
          <w:rFonts w:hint="eastAsia" w:ascii="华文隶书" w:hAnsi="华文隶书" w:eastAsia="华文隶书" w:cs="华文隶书"/>
          <w:b/>
          <w:bCs/>
          <w:sz w:val="44"/>
          <w:szCs w:val="44"/>
          <w:lang w:val="en-US" w:eastAsia="zh-CN"/>
        </w:rPr>
        <w:t>本科生院教务处教学运行中心</w:t>
      </w:r>
    </w:p>
    <w:p>
      <w:pPr>
        <w:jc w:val="center"/>
        <w:rPr>
          <w:rFonts w:hint="eastAsia" w:ascii="华文隶书" w:hAnsi="华文隶书" w:eastAsia="华文隶书" w:cs="华文隶书"/>
          <w:b/>
          <w:bCs/>
          <w:sz w:val="44"/>
          <w:szCs w:val="44"/>
          <w:lang w:val="en-US" w:eastAsia="zh-CN"/>
        </w:rPr>
      </w:pPr>
      <w:r>
        <w:rPr>
          <w:rFonts w:hint="eastAsia" w:ascii="华文隶书" w:hAnsi="华文隶书" w:eastAsia="华文隶书" w:cs="华文隶书"/>
          <w:b/>
          <w:bCs/>
          <w:sz w:val="44"/>
          <w:szCs w:val="44"/>
          <w:lang w:val="en-US" w:eastAsia="zh-CN"/>
        </w:rPr>
        <w:t>二</w:t>
      </w:r>
      <w:r>
        <w:rPr>
          <w:rFonts w:hint="eastAsia" w:ascii="微软雅黑" w:hAnsi="微软雅黑" w:eastAsia="微软雅黑" w:cs="微软雅黑"/>
          <w:b/>
          <w:bCs/>
          <w:sz w:val="36"/>
          <w:szCs w:val="36"/>
          <w:lang w:val="en-US" w:eastAsia="zh-CN"/>
        </w:rPr>
        <w:t>O</w:t>
      </w:r>
      <w:r>
        <w:rPr>
          <w:rFonts w:hint="eastAsia" w:ascii="华文隶书" w:hAnsi="华文隶书" w:eastAsia="华文隶书" w:cs="华文隶书"/>
          <w:b/>
          <w:bCs/>
          <w:sz w:val="44"/>
          <w:szCs w:val="44"/>
          <w:lang w:val="en-US" w:eastAsia="zh-CN"/>
        </w:rPr>
        <w:t>二一年</w:t>
      </w:r>
    </w:p>
    <w:p>
      <w:pPr>
        <w:rPr>
          <w:rFonts w:hint="default" w:eastAsiaTheme="minorEastAsia"/>
          <w:b/>
          <w:bCs/>
          <w:sz w:val="30"/>
          <w:szCs w:val="30"/>
          <w:lang w:val="en-US" w:eastAsia="zh-CN"/>
        </w:rPr>
      </w:pPr>
    </w:p>
    <w:p>
      <w:pPr>
        <w:rPr>
          <w:rFonts w:hint="default" w:eastAsiaTheme="minorEastAsia"/>
          <w:b/>
          <w:bCs/>
          <w:sz w:val="30"/>
          <w:szCs w:val="30"/>
          <w:lang w:val="en-US" w:eastAsia="zh-CN"/>
        </w:rPr>
      </w:pPr>
    </w:p>
    <w:p>
      <w:pPr>
        <w:jc w:val="center"/>
        <w:rPr>
          <w:rFonts w:hint="eastAsia"/>
          <w:b/>
          <w:bCs/>
          <w:sz w:val="44"/>
          <w:szCs w:val="44"/>
          <w:lang w:val="en-US" w:eastAsia="zh-CN"/>
        </w:rPr>
        <w:sectPr>
          <w:headerReference r:id="rId3" w:type="default"/>
          <w:pgSz w:w="11906" w:h="16838"/>
          <w:pgMar w:top="1134" w:right="1417" w:bottom="850" w:left="1417" w:header="851" w:footer="992" w:gutter="0"/>
          <w:pgNumType w:start="1"/>
          <w:cols w:space="425" w:num="1"/>
          <w:docGrid w:type="lines" w:linePitch="312" w:charSpace="0"/>
        </w:sectPr>
      </w:pPr>
    </w:p>
    <w:p>
      <w:pPr>
        <w:jc w:val="center"/>
        <w:rPr>
          <w:rFonts w:hint="eastAsia"/>
          <w:b/>
          <w:bCs/>
          <w:sz w:val="44"/>
          <w:szCs w:val="44"/>
          <w:lang w:val="en-US" w:eastAsia="zh-CN"/>
        </w:rPr>
      </w:pPr>
      <w:r>
        <w:rPr>
          <w:rFonts w:hint="eastAsia"/>
          <w:b/>
          <w:bCs/>
          <w:sz w:val="44"/>
          <w:szCs w:val="44"/>
          <w:lang w:val="en-US" w:eastAsia="zh-CN"/>
        </w:rPr>
        <w:t>目    录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distribute"/>
        <w:textAlignment w:val="auto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电子教学任务意见书填报操作流程示意图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…………………………………………1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distribute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 xml:space="preserve">系统登录 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……………………………………………………………………………………2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distribute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 xml:space="preserve">教学任务意见书功能查找 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…………………………………………………………………2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distribute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 xml:space="preserve">选择学年学期 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………………………………………………………………………………2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distribute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 xml:space="preserve">查看班级 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……………………………………………………………………………………2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distribute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 xml:space="preserve">任务填报 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……………………………………………………………………………………3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distribute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授课形式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…………………………………………………………………………………4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distribute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授课起止周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………………………………………………………………………………5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distribute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容量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………………………………………………………………………………………5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distribute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highlight w:val="none"/>
          <w:lang w:val="en-US" w:eastAsia="zh-CN"/>
        </w:rPr>
        <w:t>主讲教师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…………………………………………………………………………………5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distribute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各教学环节周学时分布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…………………………………………………………………6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distribute"/>
        <w:textAlignment w:val="auto"/>
        <w:rPr>
          <w:rFonts w:hint="default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挂牌选课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………………………………………………………………………………8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distribute"/>
        <w:textAlignment w:val="auto"/>
        <w:rPr>
          <w:rFonts w:hint="default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理论排课要求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…………………………………………………………………………8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distribute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教室类型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………………………………………………………………………………8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distribute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是否统一安排考试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……………………………………………………………………9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distribute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课程内实践环节排课要求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……………………………………………………………9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distribute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保存、修改、复制和删除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……………………………………………………………9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distribute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复制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……………………………………………………………………………………9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distribute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提交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……………………………………………………………………………………10</w:t>
      </w:r>
    </w:p>
    <w:p>
      <w:pPr>
        <w:jc w:val="distribute"/>
        <w:rPr>
          <w:rFonts w:hint="default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填写示例1：（理论课程单独授课）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………………………………………11</w:t>
      </w:r>
    </w:p>
    <w:p>
      <w:pPr>
        <w:jc w:val="distribute"/>
        <w:rPr>
          <w:rFonts w:hint="default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填写示例2：（理论课程合讲授课）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………………………………………11</w:t>
      </w:r>
    </w:p>
    <w:p>
      <w:pPr>
        <w:jc w:val="distribute"/>
        <w:rPr>
          <w:rFonts w:hint="default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填写示例3：（独立设置实验课-需要安排时间、地点）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…………………12</w:t>
      </w:r>
    </w:p>
    <w:p>
      <w:pPr>
        <w:jc w:val="distribute"/>
        <w:rPr>
          <w:rFonts w:hint="default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填写示例4：（独立设置实验课-不需要安排时间、地点）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………………12</w:t>
      </w:r>
    </w:p>
    <w:p>
      <w:pPr>
        <w:jc w:val="distribute"/>
        <w:rPr>
          <w:rFonts w:hint="default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填写示例5：（课程设计-不需要排课）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……………………………………13</w:t>
      </w:r>
    </w:p>
    <w:p>
      <w:pPr>
        <w:jc w:val="distribute"/>
        <w:rPr>
          <w:rFonts w:hint="default"/>
          <w:b/>
          <w:bCs/>
          <w:sz w:val="30"/>
          <w:szCs w:val="30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填写示例6：（实习-不需要排课）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………………………………………13</w:t>
      </w:r>
    </w:p>
    <w:p>
      <w:pPr>
        <w:jc w:val="center"/>
        <w:rPr>
          <w:rFonts w:hint="eastAsia"/>
          <w:b w:val="0"/>
          <w:bCs w:val="0"/>
          <w:sz w:val="28"/>
          <w:szCs w:val="28"/>
          <w:lang w:val="en-US" w:eastAsia="zh-CN"/>
        </w:rPr>
      </w:pPr>
    </w:p>
    <w:p>
      <w:pPr>
        <w:jc w:val="center"/>
        <w:rPr>
          <w:rFonts w:hint="eastAsia"/>
          <w:b w:val="0"/>
          <w:bCs w:val="0"/>
          <w:sz w:val="28"/>
          <w:szCs w:val="28"/>
          <w:lang w:val="en-US" w:eastAsia="zh-CN"/>
        </w:rPr>
      </w:pPr>
    </w:p>
    <w:p>
      <w:pPr>
        <w:jc w:val="center"/>
        <w:rPr>
          <w:rFonts w:hint="eastAsia"/>
          <w:b w:val="0"/>
          <w:bCs w:val="0"/>
          <w:sz w:val="28"/>
          <w:szCs w:val="28"/>
          <w:lang w:val="en-US" w:eastAsia="zh-CN"/>
        </w:rPr>
        <w:sectPr>
          <w:footerReference r:id="rId4" w:type="default"/>
          <w:pgSz w:w="11906" w:h="16838"/>
          <w:pgMar w:top="1134" w:right="1417" w:bottom="850" w:left="1417" w:header="851" w:footer="992" w:gutter="0"/>
          <w:pgNumType w:start="1"/>
          <w:cols w:space="425" w:num="1"/>
          <w:docGrid w:type="lines" w:linePitch="312" w:charSpace="0"/>
        </w:sectPr>
      </w:pPr>
    </w:p>
    <w:p>
      <w:pPr>
        <w:jc w:val="center"/>
        <w:rPr>
          <w:rFonts w:hint="eastAsia" w:eastAsiaTheme="minor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电子教学任务意见书填报操作流程示意图</w:t>
      </w:r>
    </w:p>
    <w:p>
      <w:pPr>
        <w:jc w:val="left"/>
        <w:rPr>
          <w:rFonts w:hint="eastAsia"/>
          <w:b w:val="0"/>
          <w:bCs w:val="0"/>
          <w:sz w:val="28"/>
          <w:szCs w:val="28"/>
          <w:lang w:val="en-US" w:eastAsia="zh-CN"/>
        </w:rPr>
      </w:pPr>
    </w:p>
    <w:p>
      <w:pPr>
        <w:jc w:val="left"/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5756275" cy="4454525"/>
            <wp:effectExtent l="0" t="0" r="15875" b="3175"/>
            <wp:docPr id="5" name="图片 5" descr="160333352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603333529(1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56275" cy="445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b w:val="0"/>
          <w:bCs w:val="0"/>
          <w:sz w:val="28"/>
          <w:szCs w:val="28"/>
          <w:lang w:val="en-US" w:eastAsia="zh-CN"/>
        </w:rPr>
      </w:pPr>
    </w:p>
    <w:p>
      <w:pPr>
        <w:jc w:val="left"/>
        <w:rPr>
          <w:rFonts w:hint="eastAsia"/>
          <w:b w:val="0"/>
          <w:bCs w:val="0"/>
          <w:sz w:val="28"/>
          <w:szCs w:val="28"/>
          <w:lang w:val="en-US" w:eastAsia="zh-CN"/>
        </w:rPr>
        <w:sectPr>
          <w:footerReference r:id="rId5" w:type="default"/>
          <w:pgSz w:w="11906" w:h="16838"/>
          <w:pgMar w:top="1134" w:right="1417" w:bottom="850" w:left="1417" w:header="851" w:footer="992" w:gutter="0"/>
          <w:pgNumType w:fmt="decimal" w:start="1"/>
          <w:cols w:space="425" w:num="1"/>
          <w:docGrid w:type="lines" w:linePitch="312" w:charSpace="0"/>
        </w:sectPr>
      </w:pPr>
    </w:p>
    <w:p>
      <w:pPr>
        <w:jc w:val="center"/>
        <w:rPr>
          <w:rFonts w:hint="eastAsia" w:eastAsiaTheme="minor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/>
          <w:bCs/>
          <w:sz w:val="30"/>
          <w:szCs w:val="30"/>
          <w:lang w:val="en-US" w:eastAsia="zh-CN"/>
        </w:rPr>
        <w:t xml:space="preserve"> 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一、系统登录。登录“校园门户”或“http://jwts.hit.edu.cn/”——进入“本科教学管理与服务平台”。校外教师请用ivpn.hit.edu.cn登录。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default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3645535" cy="1899920"/>
            <wp:effectExtent l="0" t="0" r="12065" b="5080"/>
            <wp:docPr id="28" name="图片 28" descr="158860043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1588600432(1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45535" cy="1899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279" w:leftChars="133" w:firstLine="280" w:firstLineChars="100"/>
        <w:jc w:val="both"/>
        <w:textAlignment w:val="auto"/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二、教学任务意见书功能查找。进入“本科教学管理与服务平台”后，点击左下角“教学任务意见书”即可。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default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5755005" cy="891540"/>
            <wp:effectExtent l="0" t="0" r="17145" b="3810"/>
            <wp:docPr id="3" name="图片 3" descr="163330956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633309566(1)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55005" cy="891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both"/>
        <w:textAlignment w:val="auto"/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三、选择学年学期。“学年学期”—查询，系统会出现您负责的课程信息。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default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5756910" cy="1248410"/>
            <wp:effectExtent l="0" t="0" r="15240" b="8890"/>
            <wp:docPr id="2" name="图片 2" descr="160315804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603158044(1)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1248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both"/>
        <w:textAlignment w:val="auto"/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四、查看班级。课程负责人可在最右侧“操作”功能下点击“查看班级”，可以查看班级数量、班级人数，可以计算出上课人数（选修课上课人数不需要按显示班级人数合计，以最终选择该课程人数为准），然后根据上课班级、学生人数、所在校区等，配备适当教师。（所有任课教师教学任务全部由课程负责人填写（</w:t>
      </w:r>
      <w:r>
        <w:rPr>
          <w:rFonts w:hint="eastAsia"/>
          <w:b/>
          <w:bCs/>
          <w:color w:val="FF0000"/>
          <w:sz w:val="28"/>
          <w:szCs w:val="28"/>
          <w:lang w:val="en-US" w:eastAsia="zh-CN"/>
        </w:rPr>
        <w:t>因一些公共课涉及任课教师较多，系统新增加了复制功能。同一门课程，多位教师任课，推荐使用复制功能，将极大节省您的填报时间。复制功能，在后面有介绍。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）。挂牌类课程，不用为教师指定班级；非挂牌类课程，可以在“理论排课要求”中为教师指定班级，也可以不指定，排课时自由分配。）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drawing>
          <wp:inline distT="0" distB="0" distL="114300" distR="114300">
            <wp:extent cx="5749925" cy="1255395"/>
            <wp:effectExtent l="0" t="0" r="3175" b="1905"/>
            <wp:docPr id="18" name="图片 18" descr="160315925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1603159251(1)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49925" cy="1255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both"/>
        <w:textAlignment w:val="auto"/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五、任务填报。课程负责人可自己填报，也可以指定主讲教师，由主讲教师自己填报（</w:t>
      </w:r>
      <w:r>
        <w:rPr>
          <w:rFonts w:hint="eastAsia"/>
          <w:b/>
          <w:bCs/>
          <w:color w:val="FF0000"/>
          <w:sz w:val="28"/>
          <w:szCs w:val="28"/>
          <w:lang w:val="en-US" w:eastAsia="zh-CN"/>
        </w:rPr>
        <w:t>指定主讲教师为新增加功能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）。课程负责人在最右侧“操作”功能下点击“任务填报”，出现“开课计划分组”填报界面，如果课程负责人自己填报，点击“添加”，如果想指定主讲教师自己填报，则点击“添加主讲教师”，然后将教师姓名输入，查询，点左测“+”号，确定即可，则该教师可以登录自己帐号，进行后续操作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drawing>
          <wp:inline distT="0" distB="0" distL="114300" distR="114300">
            <wp:extent cx="5752465" cy="1000125"/>
            <wp:effectExtent l="0" t="0" r="635" b="9525"/>
            <wp:docPr id="9" name="图片 9" descr="160315910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603159109(1)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52465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/>
          <w:b w:val="0"/>
          <w:bCs w:val="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drawing>
          <wp:inline distT="0" distB="0" distL="114300" distR="114300">
            <wp:extent cx="5749290" cy="774065"/>
            <wp:effectExtent l="0" t="0" r="3810" b="6985"/>
            <wp:docPr id="25" name="图片 25" descr="160316234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1603162340(1)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49290" cy="774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/>
          <w:b w:val="0"/>
          <w:bCs w:val="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drawing>
          <wp:inline distT="0" distB="0" distL="114300" distR="114300">
            <wp:extent cx="5756275" cy="916940"/>
            <wp:effectExtent l="0" t="0" r="15875" b="16510"/>
            <wp:docPr id="30" name="图片 30" descr="160316314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1603163140(1)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56275" cy="916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both"/>
        <w:textAlignment w:val="auto"/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课程负责人或被课程负责人指定的主讲教师，在最右侧“操作”功能下点击“任务填报”，出现“开课计划分组”填报界面，点击“添加”，出现任务填报操作界面。（在“任务填报”界面下半部分也有上课班级及班级人数显示，供教师填报参考。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/>
          <w:b w:val="0"/>
          <w:bCs w:val="0"/>
          <w:sz w:val="21"/>
          <w:szCs w:val="21"/>
          <w:lang w:val="en-US" w:eastAsia="zh-CN"/>
        </w:rPr>
      </w:pPr>
      <w:r>
        <w:rPr>
          <w:rFonts w:hint="eastAsia"/>
          <w:b w:val="0"/>
          <w:bCs w:val="0"/>
          <w:sz w:val="21"/>
          <w:szCs w:val="21"/>
          <w:lang w:val="en-US" w:eastAsia="zh-CN"/>
        </w:rPr>
        <w:drawing>
          <wp:inline distT="0" distB="0" distL="114300" distR="114300">
            <wp:extent cx="5755640" cy="3745865"/>
            <wp:effectExtent l="0" t="0" r="16510" b="6985"/>
            <wp:docPr id="4" name="图片 4" descr="163330999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633309992(1)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55640" cy="3745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/>
          <w:b w:val="0"/>
          <w:bCs w:val="0"/>
          <w:sz w:val="21"/>
          <w:szCs w:val="21"/>
          <w:lang w:val="en-US" w:eastAsia="zh-CN"/>
        </w:rPr>
      </w:pPr>
      <w:r>
        <w:rPr>
          <w:rFonts w:hint="eastAsia"/>
          <w:b w:val="0"/>
          <w:bCs w:val="0"/>
          <w:sz w:val="21"/>
          <w:szCs w:val="21"/>
          <w:lang w:val="en-US" w:eastAsia="zh-CN"/>
        </w:rPr>
        <w:t xml:space="preserve">  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both"/>
        <w:textAlignment w:val="auto"/>
        <w:rPr>
          <w:rFonts w:hint="eastAsia" w:eastAsiaTheme="minor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1.“授课形式”选择“单独”或“合讲”，如非必要，请单独授课。（如选择合讲，则合讲理由为</w:t>
      </w:r>
      <w:r>
        <w:rPr>
          <w:rFonts w:hint="eastAsia"/>
          <w:b w:val="0"/>
          <w:bCs w:val="0"/>
          <w:color w:val="C00000"/>
          <w:sz w:val="28"/>
          <w:szCs w:val="28"/>
          <w:lang w:val="en-US" w:eastAsia="zh-CN"/>
        </w:rPr>
        <w:t>必填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项）：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6040755" cy="1289050"/>
            <wp:effectExtent l="0" t="0" r="9525" b="6350"/>
            <wp:docPr id="1" name="图片 1" descr="158630607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586306077(1)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040755" cy="128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left"/>
        <w:textAlignment w:val="auto"/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如果选择合讲，会出现如下界面，必须填写合讲理由。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5992495" cy="1148080"/>
            <wp:effectExtent l="0" t="0" r="12065" b="10160"/>
            <wp:docPr id="14" name="图片 14" descr="158630841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586308414(1)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92495" cy="1148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both"/>
        <w:textAlignment w:val="auto"/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“授课起止周”填报：（如果该课程上一学年有上课，系统会将上一学年该课程起止周显示出来，作为教师设置参考）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5750560" cy="955675"/>
            <wp:effectExtent l="0" t="0" r="2540" b="15875"/>
            <wp:docPr id="38" name="图片 38" descr="160306911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1603069113(1)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50560" cy="95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both"/>
        <w:textAlignment w:val="auto"/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点击“授课起止周”后面“方框”，勾选起止周，然后点确定。（如果您设定的起止周与“1-8”“9-16”“1-16”相同或相近，可以点击相应按扭，点击后再点击需增加或减少的某周，可以节省您的操作。）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560" w:hanging="560" w:hangingChars="200"/>
        <w:jc w:val="both"/>
        <w:textAlignment w:val="auto"/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5755640" cy="2317115"/>
            <wp:effectExtent l="0" t="0" r="16510" b="6985"/>
            <wp:docPr id="7" name="图片 7" descr="158630652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586306521(1)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55640" cy="2317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19" w:leftChars="9" w:firstLine="537" w:firstLineChars="192"/>
        <w:jc w:val="both"/>
        <w:textAlignment w:val="auto"/>
        <w:rPr>
          <w:rFonts w:hint="eastAsia"/>
          <w:b w:val="0"/>
          <w:bCs w:val="0"/>
          <w:sz w:val="28"/>
          <w:szCs w:val="28"/>
          <w:highlight w:val="none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3.</w:t>
      </w:r>
      <w:r>
        <w:rPr>
          <w:rFonts w:hint="eastAsia"/>
          <w:b w:val="0"/>
          <w:bCs w:val="0"/>
          <w:sz w:val="28"/>
          <w:szCs w:val="28"/>
          <w:highlight w:val="none"/>
          <w:lang w:val="en-US" w:eastAsia="zh-CN"/>
        </w:rPr>
        <w:t>主讲教师填报（合讲只需填报一个主讲教师即可，其他合讲教师信息填报在“理论排课要求”中）：点击“主讲教师”下面“+”。出现如下操作界面：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/>
          <w:b w:val="0"/>
          <w:bCs w:val="0"/>
          <w:sz w:val="28"/>
          <w:szCs w:val="28"/>
          <w:highlight w:val="none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highlight w:val="none"/>
          <w:lang w:val="en-US" w:eastAsia="zh-CN"/>
        </w:rPr>
        <w:drawing>
          <wp:inline distT="0" distB="0" distL="114300" distR="114300">
            <wp:extent cx="5754370" cy="1254125"/>
            <wp:effectExtent l="0" t="0" r="6350" b="10795"/>
            <wp:docPr id="24" name="图片 24" descr="158743807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1587438078(1)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54370" cy="125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/>
        <w:jc w:val="both"/>
        <w:textAlignment w:val="auto"/>
        <w:rPr>
          <w:rFonts w:hint="eastAsia"/>
          <w:b w:val="0"/>
          <w:bCs w:val="0"/>
          <w:sz w:val="28"/>
          <w:szCs w:val="28"/>
          <w:highlight w:val="none"/>
          <w:lang w:val="en-US" w:eastAsia="zh-CN"/>
        </w:rPr>
      </w:pPr>
      <w:r>
        <w:rPr>
          <w:rFonts w:hint="eastAsia"/>
          <w:b/>
          <w:bCs/>
          <w:color w:val="FF0000"/>
          <w:sz w:val="28"/>
          <w:szCs w:val="28"/>
          <w:highlight w:val="none"/>
          <w:lang w:val="en-US" w:eastAsia="zh-CN"/>
        </w:rPr>
        <w:t>可以直接输入教师姓名，点击“查询”。</w:t>
      </w:r>
      <w:r>
        <w:rPr>
          <w:rFonts w:hint="eastAsia"/>
          <w:b w:val="0"/>
          <w:bCs w:val="0"/>
          <w:sz w:val="28"/>
          <w:szCs w:val="28"/>
          <w:highlight w:val="none"/>
          <w:lang w:val="en-US" w:eastAsia="zh-CN"/>
        </w:rPr>
        <w:t>如果需要精准定位，选择学院，因系统中有一些学院以前名称和现在名称共存，因此，选择学院时务必选择现在单位的准确名称，填写教师姓名，点击“查询”。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default"/>
          <w:b w:val="0"/>
          <w:bCs w:val="0"/>
          <w:sz w:val="28"/>
          <w:szCs w:val="28"/>
          <w:highlight w:val="none"/>
          <w:lang w:val="en-US" w:eastAsia="zh-CN"/>
        </w:rPr>
      </w:pPr>
      <w:r>
        <w:rPr>
          <w:rFonts w:hint="default"/>
          <w:b w:val="0"/>
          <w:bCs w:val="0"/>
          <w:sz w:val="28"/>
          <w:szCs w:val="28"/>
          <w:highlight w:val="none"/>
          <w:lang w:val="en-US" w:eastAsia="zh-CN"/>
        </w:rPr>
        <w:drawing>
          <wp:inline distT="0" distB="0" distL="114300" distR="114300">
            <wp:extent cx="5760720" cy="1026795"/>
            <wp:effectExtent l="0" t="0" r="0" b="9525"/>
            <wp:docPr id="13" name="图片 13" descr="158891015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588910153(1)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026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/>
        <w:jc w:val="both"/>
        <w:textAlignment w:val="auto"/>
        <w:rPr>
          <w:rFonts w:hint="eastAsia"/>
          <w:b w:val="0"/>
          <w:bCs w:val="0"/>
          <w:sz w:val="28"/>
          <w:szCs w:val="28"/>
          <w:highlight w:val="none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highlight w:val="none"/>
          <w:lang w:val="en-US" w:eastAsia="zh-CN"/>
        </w:rPr>
        <w:t>点击左侧“+”，选择教师。</w:t>
      </w:r>
      <w:r>
        <w:rPr>
          <w:rFonts w:hint="eastAsia"/>
          <w:b/>
          <w:bCs/>
          <w:color w:val="FF0000"/>
          <w:sz w:val="28"/>
          <w:szCs w:val="28"/>
          <w:highlight w:val="none"/>
          <w:lang w:val="en-US" w:eastAsia="zh-CN"/>
        </w:rPr>
        <w:t>重名教师务必谨慎选择，以“职工号”为区别</w:t>
      </w:r>
      <w:r>
        <w:rPr>
          <w:rFonts w:hint="eastAsia"/>
          <w:b w:val="0"/>
          <w:bCs w:val="0"/>
          <w:sz w:val="28"/>
          <w:szCs w:val="28"/>
          <w:highlight w:val="none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/>
        <w:jc w:val="both"/>
        <w:textAlignment w:val="auto"/>
        <w:rPr>
          <w:rFonts w:hint="eastAsia"/>
          <w:b w:val="0"/>
          <w:bCs w:val="0"/>
          <w:sz w:val="28"/>
          <w:szCs w:val="28"/>
          <w:highlight w:val="none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highlight w:val="none"/>
          <w:lang w:val="en-US" w:eastAsia="zh-CN"/>
        </w:rPr>
        <w:t>教师选择后，系统会出现该教师职工唯一号、教师姓名、手机号，如果不显示手机号，请手动填写；如手机换号，请更改为新的手机号。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default"/>
          <w:b w:val="0"/>
          <w:bCs w:val="0"/>
          <w:sz w:val="28"/>
          <w:szCs w:val="28"/>
          <w:highlight w:val="none"/>
          <w:lang w:val="en-US" w:eastAsia="zh-CN"/>
        </w:rPr>
      </w:pPr>
      <w:r>
        <w:rPr>
          <w:rFonts w:hint="default"/>
          <w:b w:val="0"/>
          <w:bCs w:val="0"/>
          <w:sz w:val="28"/>
          <w:szCs w:val="28"/>
          <w:highlight w:val="none"/>
          <w:lang w:val="en-US" w:eastAsia="zh-CN"/>
        </w:rPr>
        <w:drawing>
          <wp:inline distT="0" distB="0" distL="114300" distR="114300">
            <wp:extent cx="5753100" cy="1548765"/>
            <wp:effectExtent l="0" t="0" r="7620" b="5715"/>
            <wp:docPr id="37" name="图片 37" descr="158860683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1588606835(1)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154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both"/>
        <w:textAlignment w:val="auto"/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4.各教学环节周学时分布（只填报需要教学运行中心排课部分）：以下分为</w:t>
      </w:r>
      <w:r>
        <w:rPr>
          <w:rFonts w:hint="eastAsia"/>
          <w:b/>
          <w:bCs/>
          <w:color w:val="FF0000"/>
          <w:sz w:val="28"/>
          <w:szCs w:val="28"/>
          <w:lang w:val="en-US" w:eastAsia="zh-CN"/>
        </w:rPr>
        <w:t>理论课程填报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、</w:t>
      </w:r>
      <w:r>
        <w:rPr>
          <w:rFonts w:hint="eastAsia"/>
          <w:b/>
          <w:bCs/>
          <w:color w:val="FF0000"/>
          <w:sz w:val="28"/>
          <w:szCs w:val="28"/>
          <w:lang w:val="en-US" w:eastAsia="zh-CN"/>
        </w:rPr>
        <w:t>独立设置实验课填报、设计、实习类等课程类别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分别阐述，课程负责人可根据自己负责的课程类别选择操作。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2" w:firstLineChars="200"/>
        <w:jc w:val="both"/>
        <w:textAlignment w:val="auto"/>
        <w:rPr>
          <w:rFonts w:hint="default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（1）理论课程填报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both"/>
        <w:textAlignment w:val="auto"/>
        <w:rPr>
          <w:rFonts w:hint="default" w:ascii="Calibri" w:hAnsi="Calibri" w:cs="Calibri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①</w:t>
      </w:r>
      <w:r>
        <w:rPr>
          <w:rFonts w:hint="eastAsia" w:ascii="Calibri" w:hAnsi="Calibri" w:cs="Calibri"/>
          <w:b/>
          <w:bCs/>
          <w:color w:val="FF0000"/>
          <w:sz w:val="28"/>
          <w:szCs w:val="28"/>
          <w:lang w:val="en-US" w:eastAsia="zh-CN"/>
        </w:rPr>
        <w:t>讲课：只填写“周学时”</w:t>
      </w:r>
      <w:r>
        <w:rPr>
          <w:rFonts w:hint="eastAsia" w:ascii="Calibri" w:hAnsi="Calibri" w:cs="Calibri"/>
          <w:b w:val="0"/>
          <w:bCs w:val="0"/>
          <w:sz w:val="28"/>
          <w:szCs w:val="28"/>
          <w:lang w:val="en-US" w:eastAsia="zh-CN"/>
        </w:rPr>
        <w:t>。总学时及每周学时分配，系统会根据起止周自动计算填写。</w:t>
      </w:r>
      <w:r>
        <w:rPr>
          <w:rFonts w:hint="eastAsia" w:ascii="Calibri" w:hAnsi="Calibri" w:cs="Calibri"/>
          <w:b/>
          <w:bCs/>
          <w:sz w:val="28"/>
          <w:szCs w:val="28"/>
          <w:lang w:val="en-US" w:eastAsia="zh-CN"/>
        </w:rPr>
        <w:t>教师可根据实际情况，对每周学时分配进行手动修改</w:t>
      </w:r>
      <w:r>
        <w:rPr>
          <w:rFonts w:hint="eastAsia" w:ascii="Calibri" w:hAnsi="Calibri" w:cs="Calibri"/>
          <w:b w:val="0"/>
          <w:bCs w:val="0"/>
          <w:sz w:val="28"/>
          <w:szCs w:val="28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both"/>
        <w:textAlignment w:val="auto"/>
        <w:rPr>
          <w:rFonts w:hint="default" w:asciiTheme="minorHAnsi" w:hAnsiTheme="minorHAnsi" w:cstheme="minorHAnsi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②</w:t>
      </w:r>
      <w:r>
        <w:rPr>
          <w:rFonts w:hint="eastAsia" w:ascii="Calibri" w:hAnsi="Calibri" w:cs="Calibri"/>
          <w:b/>
          <w:bCs/>
          <w:color w:val="FF0000"/>
          <w:sz w:val="28"/>
          <w:szCs w:val="28"/>
          <w:lang w:val="en-US" w:eastAsia="zh-CN"/>
        </w:rPr>
        <w:t>实验、上机、设计</w:t>
      </w:r>
      <w:r>
        <w:rPr>
          <w:rFonts w:hint="eastAsia" w:ascii="Calibri" w:hAnsi="Calibri" w:cs="Calibri"/>
          <w:b w:val="0"/>
          <w:bCs w:val="0"/>
          <w:sz w:val="28"/>
          <w:szCs w:val="28"/>
          <w:lang w:val="en-US" w:eastAsia="zh-CN"/>
        </w:rPr>
        <w:t>：指该理论课程内包含的实验、上机、设计等教学环节。根据课程实际情况，</w:t>
      </w:r>
      <w:r>
        <w:rPr>
          <w:rFonts w:hint="eastAsia" w:ascii="Calibri" w:hAnsi="Calibri" w:cs="Calibri"/>
          <w:b/>
          <w:bCs/>
          <w:color w:val="FF0000"/>
          <w:sz w:val="28"/>
          <w:szCs w:val="28"/>
          <w:lang w:val="en-US" w:eastAsia="zh-CN"/>
        </w:rPr>
        <w:t>只填写每周学时分配中对应的周学时</w:t>
      </w:r>
      <w:r>
        <w:rPr>
          <w:rFonts w:hint="eastAsia" w:ascii="Calibri" w:hAnsi="Calibri" w:cs="Calibri"/>
          <w:b w:val="0"/>
          <w:bCs w:val="0"/>
          <w:sz w:val="28"/>
          <w:szCs w:val="28"/>
          <w:lang w:val="en-US" w:eastAsia="zh-CN"/>
        </w:rPr>
        <w:t>，系统会自动计算总学时。（</w:t>
      </w:r>
      <w:r>
        <w:rPr>
          <w:rFonts w:hint="eastAsia" w:ascii="Calibri" w:hAnsi="Calibri" w:cs="Calibri"/>
          <w:b/>
          <w:bCs/>
          <w:sz w:val="28"/>
          <w:szCs w:val="28"/>
          <w:lang w:val="en-US" w:eastAsia="zh-CN"/>
        </w:rPr>
        <w:t>上机类学时</w:t>
      </w:r>
      <w:r>
        <w:rPr>
          <w:rFonts w:hint="eastAsia" w:ascii="Calibri" w:hAnsi="Calibri" w:cs="Calibri"/>
          <w:b w:val="0"/>
          <w:bCs w:val="0"/>
          <w:sz w:val="28"/>
          <w:szCs w:val="28"/>
          <w:lang w:val="en-US" w:eastAsia="zh-CN"/>
        </w:rPr>
        <w:t>，如果需要教学运行中心安排学校公用机房，务必在“实验上机排课要求”中写明机位数量、地点等要求。</w:t>
      </w:r>
      <w:r>
        <w:rPr>
          <w:rFonts w:hint="eastAsia" w:ascii="Calibri" w:hAnsi="Calibri" w:cs="Calibri"/>
          <w:b/>
          <w:bCs/>
          <w:sz w:val="28"/>
          <w:szCs w:val="28"/>
          <w:lang w:val="en-US" w:eastAsia="zh-CN"/>
        </w:rPr>
        <w:t>实验类学时</w:t>
      </w:r>
      <w:r>
        <w:rPr>
          <w:rFonts w:hint="eastAsia" w:ascii="Calibri" w:hAnsi="Calibri" w:cs="Calibri"/>
          <w:b w:val="0"/>
          <w:bCs w:val="0"/>
          <w:sz w:val="28"/>
          <w:szCs w:val="28"/>
          <w:lang w:val="en-US" w:eastAsia="zh-CN"/>
        </w:rPr>
        <w:t>，教学运行中心一般不在排课系统中安排实验、设计，此类学时一般由教务处创新实践中心具体安排。如特别需要教学运行中心排课，帮助占上课时间或地点，务必在“实验上机排课要求”中写明时间、地点等具体要求）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both"/>
        <w:textAlignment w:val="auto"/>
        <w:rPr>
          <w:rFonts w:hint="eastAsia" w:ascii="Calibri" w:hAnsi="Calibri" w:cs="Calibri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③务必核对学时：总学时=讲课总学时+实验总学时+上机总学时+设计总学时。（</w:t>
      </w:r>
      <w:r>
        <w:rPr>
          <w:rFonts w:hint="eastAsia" w:ascii="Calibri" w:hAnsi="Calibri" w:cs="Calibri"/>
          <w:b w:val="0"/>
          <w:bCs w:val="0"/>
          <w:sz w:val="28"/>
          <w:szCs w:val="28"/>
          <w:lang w:val="en-US" w:eastAsia="zh-CN"/>
        </w:rPr>
        <w:t>微积分、建筑类设计课等课程习题学时、设计学时、实验学时，需要加入讲课总学时的，请在“理论排要求”里填写清楚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）</w:t>
      </w:r>
      <w:r>
        <w:rPr>
          <w:rFonts w:hint="eastAsia" w:ascii="Calibri" w:hAnsi="Calibri" w:cs="Calibri"/>
          <w:b w:val="0"/>
          <w:bCs w:val="0"/>
          <w:sz w:val="28"/>
          <w:szCs w:val="28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both"/>
        <w:textAlignment w:val="auto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④思政课等需要安排小班讨论的，请在</w:t>
      </w:r>
      <w:r>
        <w:rPr>
          <w:rFonts w:hint="eastAsia" w:ascii="Calibri" w:hAnsi="Calibri" w:cs="Calibri"/>
          <w:b w:val="0"/>
          <w:bCs w:val="0"/>
          <w:sz w:val="28"/>
          <w:szCs w:val="28"/>
          <w:lang w:val="en-US" w:eastAsia="zh-CN"/>
        </w:rPr>
        <w:t>“实验上机排课要求”中写明小班讨论起止周（如：**课程需要小班讨论，请安排在第*周-第*周）。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both"/>
        <w:textAlignment w:val="auto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⑤大学英语、体育不用填报电子化教学任务意见书。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both"/>
        <w:textAlignment w:val="auto"/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各教学环节周学时分布填报示例如下：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both"/>
        <w:textAlignment w:val="auto"/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5749925" cy="999490"/>
            <wp:effectExtent l="0" t="0" r="3175" b="10160"/>
            <wp:docPr id="33" name="图片 33" descr="160317361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1603173612(1)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49925" cy="999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562" w:firstLineChars="200"/>
        <w:jc w:val="both"/>
        <w:textAlignment w:val="auto"/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（2）独立设置实验课填报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both"/>
        <w:textAlignment w:val="auto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①需要教学运行中心安排的课程。需要在电子化教学任务意见书中的</w:t>
      </w:r>
      <w:r>
        <w:rPr>
          <w:rFonts w:hint="eastAsia" w:ascii="宋体" w:hAnsi="宋体" w:eastAsia="宋体" w:cs="宋体"/>
          <w:b/>
          <w:bCs/>
          <w:color w:val="FF0000"/>
          <w:sz w:val="28"/>
          <w:szCs w:val="28"/>
          <w:lang w:val="en-US" w:eastAsia="zh-CN"/>
        </w:rPr>
        <w:t>“实验”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行，填写周学时、周学时分配。并且，务必在“实验上机排课要求”中写明时间、地点、每次最多人数等具体排课要求。（操作指南后面有填写示例）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both"/>
        <w:textAlignment w:val="auto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②不需要教学运行中心安排的课程。只需要在电子化教学任务意见书</w:t>
      </w:r>
      <w:r>
        <w:rPr>
          <w:rFonts w:hint="eastAsia" w:ascii="宋体" w:hAnsi="宋体" w:eastAsia="宋体" w:cs="宋体"/>
          <w:b/>
          <w:bCs/>
          <w:color w:val="FF0000"/>
          <w:sz w:val="28"/>
          <w:szCs w:val="28"/>
          <w:lang w:val="en-US" w:eastAsia="zh-CN"/>
        </w:rPr>
        <w:t>“实验”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行中，在起始周第1周的周学时分配中填写该实验课程的总学时即可。该类课程只填写一位负责录成绩教师的一条任务记录，不需要填写其他参与教学的教师任务。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容量填班级总人数。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（后面有填写示例）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562" w:firstLineChars="200"/>
        <w:jc w:val="both"/>
        <w:textAlignment w:val="auto"/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（3）设计、实习类课程填报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560" w:firstLineChars="200"/>
        <w:jc w:val="both"/>
        <w:textAlignment w:val="auto"/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此类课程包括毕业设计、课程设计、生产实习、毕业实习、认识实习、金工实习、电子实习等。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560" w:firstLineChars="200"/>
        <w:jc w:val="both"/>
        <w:textAlignment w:val="auto"/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此类课程只需要在电子化教学任务意见书</w:t>
      </w:r>
      <w:r>
        <w:rPr>
          <w:rFonts w:hint="eastAsia"/>
          <w:b/>
          <w:bCs/>
          <w:color w:val="FF0000"/>
          <w:sz w:val="28"/>
          <w:szCs w:val="28"/>
          <w:lang w:val="en-US" w:eastAsia="zh-CN"/>
        </w:rPr>
        <w:t>“设计”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行中，</w:t>
      </w:r>
      <w:r>
        <w:rPr>
          <w:rFonts w:hint="eastAsia"/>
          <w:b/>
          <w:bCs/>
          <w:color w:val="FF0000"/>
          <w:sz w:val="28"/>
          <w:szCs w:val="28"/>
          <w:lang w:val="en-US" w:eastAsia="zh-CN"/>
        </w:rPr>
        <w:t>总学时填0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。该类课程只填写一位负责录成绩教师的一条任务记录，不需要填写其他参与教学的教师任务。容量填班级总人数。（后面有填写示例）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560" w:firstLineChars="200"/>
        <w:jc w:val="both"/>
        <w:textAlignment w:val="auto"/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5.“挂牌选课”填报（</w:t>
      </w:r>
      <w:r>
        <w:rPr>
          <w:rFonts w:hint="eastAsia"/>
          <w:b w:val="0"/>
          <w:bCs w:val="0"/>
          <w:color w:val="C00000"/>
          <w:sz w:val="28"/>
          <w:szCs w:val="28"/>
          <w:lang w:val="en-US" w:eastAsia="zh-CN"/>
        </w:rPr>
        <w:t>必填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）：同一门课程，多位教师讲授，不指定教师教授班级，且各班级学生可以任意选择教师，即为挂牌选课。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center"/>
        <w:textAlignment w:val="auto"/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1663700" cy="1391285"/>
            <wp:effectExtent l="0" t="0" r="12700" b="10795"/>
            <wp:docPr id="12" name="图片 12" descr="158630744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586307445(1)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663700" cy="1391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560" w:firstLineChars="200"/>
        <w:jc w:val="both"/>
        <w:textAlignment w:val="auto"/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6.教室类型填报（</w:t>
      </w:r>
      <w:r>
        <w:rPr>
          <w:rFonts w:hint="eastAsia"/>
          <w:b w:val="0"/>
          <w:bCs w:val="0"/>
          <w:color w:val="C00000"/>
          <w:sz w:val="28"/>
          <w:szCs w:val="28"/>
          <w:lang w:val="en-US" w:eastAsia="zh-CN"/>
        </w:rPr>
        <w:t>必填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）：教师根据课程实际需要选择合适的教学场地，如不需要系统中所列场地，可选择“其他”，在“其他”下面填写自安排场地。若还有其他要求，可填写在“理论排课要求”中。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1955165" cy="1339850"/>
            <wp:effectExtent l="0" t="0" r="6985" b="12700"/>
            <wp:docPr id="15" name="图片 15" descr="158630858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586308582(1)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955165" cy="133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560" w:firstLineChars="200"/>
        <w:jc w:val="both"/>
        <w:textAlignment w:val="auto"/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7.理论排课要求。合讲课务必填写合讲教师职工号、姓名、明确讲课周数、周学时分配以及其他简要要求。教师可根据课程、学生、场地等实际情况，填写合理化要求，</w:t>
      </w:r>
      <w:r>
        <w:rPr>
          <w:rFonts w:hint="eastAsia"/>
          <w:b/>
          <w:bCs/>
          <w:color w:val="FF0000"/>
          <w:sz w:val="28"/>
          <w:szCs w:val="28"/>
          <w:lang w:val="en-US" w:eastAsia="zh-CN"/>
        </w:rPr>
        <w:t>所有要求仅供排课人员参考，排课人员首先满足学生课程需要，如无法满足教师需要，敬请谅解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both"/>
        <w:textAlignment w:val="auto"/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8.是否教务处统一安排期中考试（</w:t>
      </w:r>
      <w:r>
        <w:rPr>
          <w:rFonts w:hint="eastAsia"/>
          <w:b w:val="0"/>
          <w:bCs w:val="0"/>
          <w:color w:val="C00000"/>
          <w:sz w:val="28"/>
          <w:szCs w:val="28"/>
          <w:lang w:val="en-US" w:eastAsia="zh-CN"/>
        </w:rPr>
        <w:t>必填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）：教师根据课程实际需要，选择是或否。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 xml:space="preserve">   9.是否教务处统一安排期末考试（</w:t>
      </w:r>
      <w:r>
        <w:rPr>
          <w:rFonts w:hint="eastAsia"/>
          <w:b w:val="0"/>
          <w:bCs w:val="0"/>
          <w:color w:val="C00000"/>
          <w:sz w:val="28"/>
          <w:szCs w:val="28"/>
          <w:lang w:val="en-US" w:eastAsia="zh-CN"/>
        </w:rPr>
        <w:t>必填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）：教师根据课程实际需要，选择是或否。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5755005" cy="879475"/>
            <wp:effectExtent l="0" t="0" r="17145" b="15875"/>
            <wp:docPr id="6" name="图片 6" descr="163331043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633310432(1)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55005" cy="87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both"/>
        <w:textAlignment w:val="auto"/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10.保存、修改、复制和删除。填报完毕，点击界面左下方的“保存”按钮，保存后，可以对填写内容进行“修改”、“复制”和“删除”。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both"/>
        <w:textAlignment w:val="auto"/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11.复制。如果同一位教师担任同一门课程的两门次或多门次教学任务，需要按担任门次填写次数（如微积分，张三讲授2个班次课程，需要填写2次；中国近现代史纲要，李四讲授8个班次课程，需要填写8次）。此时，课程负责人可使用“复制”功能。点复制后，确定，即可出现一条与复制条一样的任务。如果任务要求与复制条一样，则不用修改；如果任务要求与复制条有所区别，则点击该条任务的“修改”功能，可进行修改操作。（</w:t>
      </w:r>
      <w:r>
        <w:rPr>
          <w:rFonts w:hint="eastAsia"/>
          <w:b/>
          <w:bCs/>
          <w:color w:val="FF0000"/>
          <w:sz w:val="28"/>
          <w:szCs w:val="28"/>
          <w:lang w:val="en-US" w:eastAsia="zh-CN"/>
        </w:rPr>
        <w:t>同一门课程，多位教师任课，推荐使用复制功能。复制后，可用“修改”功能，重新添加“主讲教师”，保存，即可完成操作。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both"/>
        <w:textAlignment w:val="auto"/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default"/>
          <w:b w:val="0"/>
          <w:bCs w:val="0"/>
          <w:sz w:val="28"/>
          <w:szCs w:val="28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35560</wp:posOffset>
            </wp:positionH>
            <wp:positionV relativeFrom="paragraph">
              <wp:posOffset>108585</wp:posOffset>
            </wp:positionV>
            <wp:extent cx="5758180" cy="1364615"/>
            <wp:effectExtent l="0" t="0" r="13970" b="6985"/>
            <wp:wrapSquare wrapText="bothSides"/>
            <wp:docPr id="34" name="图片 34" descr="160317496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1603174964(1)"/>
                    <pic:cNvPicPr>
                      <a:picLocks noChangeAspect="1"/>
                    </pic:cNvPicPr>
                  </pic:nvPicPr>
                  <pic:blipFill>
                    <a:blip r:embed="rId29"/>
                    <a:srcRect b="23740"/>
                    <a:stretch>
                      <a:fillRect/>
                    </a:stretch>
                  </pic:blipFill>
                  <pic:spPr>
                    <a:xfrm>
                      <a:off x="0" y="0"/>
                      <a:ext cx="5758180" cy="1364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12.提交。将所有授课教师的安排录入完毕，确定不再修改后，点击左上角“提交”，</w:t>
      </w:r>
      <w:r>
        <w:rPr>
          <w:rFonts w:hint="eastAsia"/>
          <w:b/>
          <w:bCs/>
          <w:color w:val="C00000"/>
          <w:sz w:val="28"/>
          <w:szCs w:val="28"/>
          <w:lang w:val="en-US" w:eastAsia="zh-CN"/>
        </w:rPr>
        <w:t>提交后不可更改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default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3604260" cy="1398905"/>
            <wp:effectExtent l="0" t="0" r="15240" b="10795"/>
            <wp:docPr id="10" name="图片 10" descr="158624976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586249766(1)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604260" cy="1398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/>
          <w:b w:val="0"/>
          <w:bCs w:val="0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both"/>
        <w:textAlignment w:val="auto"/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教师在填报过程中遇到问题请联系教学运行中心：86403265  86402092  86413520。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both"/>
        <w:textAlignment w:val="auto"/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教学运行中心建立了教学任务意见书操作微信交流群，需要进群的教师可找本单位教学秘书拉您入群。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both"/>
        <w:textAlignment w:val="auto"/>
        <w:rPr>
          <w:rFonts w:hint="eastAsia"/>
          <w:b w:val="0"/>
          <w:bCs w:val="0"/>
          <w:sz w:val="28"/>
          <w:szCs w:val="28"/>
          <w:lang w:val="en-US" w:eastAsia="zh-CN"/>
        </w:rPr>
      </w:pPr>
    </w:p>
    <w:p>
      <w:pPr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br w:type="page"/>
      </w:r>
    </w:p>
    <w:p>
      <w:pPr>
        <w:rPr>
          <w:rFonts w:hint="eastAsia"/>
          <w:b w:val="0"/>
          <w:bCs w:val="0"/>
          <w:sz w:val="28"/>
          <w:szCs w:val="28"/>
          <w:lang w:val="en-US" w:eastAsia="zh-CN"/>
        </w:rPr>
      </w:pPr>
      <w:bookmarkStart w:id="0" w:name="_GoBack"/>
      <w:bookmarkEnd w:id="0"/>
      <w:r>
        <w:rPr>
          <w:rFonts w:hint="eastAsia"/>
          <w:b w:val="0"/>
          <w:bCs w:val="0"/>
          <w:sz w:val="28"/>
          <w:szCs w:val="28"/>
          <w:lang w:val="en-US" w:eastAsia="zh-CN"/>
        </w:rPr>
        <w:t>填写示例1：（理论课程单独授课）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560" w:hanging="560" w:hangingChars="200"/>
        <w:jc w:val="both"/>
        <w:textAlignment w:val="auto"/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5760720" cy="3996055"/>
            <wp:effectExtent l="0" t="0" r="11430" b="4445"/>
            <wp:docPr id="35" name="图片 35" descr="160317676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1603176769(1)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9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560" w:hanging="560" w:hangingChars="200"/>
        <w:jc w:val="both"/>
        <w:textAlignment w:val="auto"/>
        <w:rPr>
          <w:rFonts w:hint="default" w:eastAsiaTheme="minor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填写示例2：（理论课程合讲授课）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560" w:hanging="560" w:hangingChars="200"/>
        <w:jc w:val="both"/>
        <w:textAlignment w:val="auto"/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5756910" cy="3775710"/>
            <wp:effectExtent l="0" t="0" r="15240" b="15240"/>
            <wp:docPr id="40" name="图片 40" descr="160318006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1603180066(1)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775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default"/>
          <w:b w:val="0"/>
          <w:bCs w:val="0"/>
          <w:sz w:val="28"/>
          <w:szCs w:val="28"/>
          <w:lang w:val="en-US" w:eastAsia="zh-CN"/>
        </w:rPr>
        <w:br w:type="page"/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560" w:hanging="560" w:hangingChars="200"/>
        <w:jc w:val="both"/>
        <w:textAlignment w:val="auto"/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填写示例3：（独立设置实验课-需要安排时间、地点）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560" w:hanging="560" w:hangingChars="200"/>
        <w:jc w:val="both"/>
        <w:textAlignment w:val="auto"/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default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5749925" cy="3881120"/>
            <wp:effectExtent l="0" t="0" r="3175" b="5080"/>
            <wp:docPr id="39" name="图片 39" descr="160317738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1603177384(1)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49925" cy="3881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560" w:hanging="560" w:hangingChars="200"/>
        <w:jc w:val="both"/>
        <w:textAlignment w:val="auto"/>
        <w:rPr>
          <w:rFonts w:hint="default"/>
          <w:b w:val="0"/>
          <w:bCs w:val="0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560" w:hanging="560" w:hangingChars="200"/>
        <w:jc w:val="both"/>
        <w:textAlignment w:val="auto"/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填写示例4：（独立设置实验课-不需要安排时间、地点）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560" w:hanging="560" w:hangingChars="200"/>
        <w:jc w:val="both"/>
        <w:textAlignment w:val="auto"/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default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5760720" cy="3488690"/>
            <wp:effectExtent l="0" t="0" r="0" b="1270"/>
            <wp:docPr id="21" name="图片 21" descr="158866757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1588667575(1)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88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560" w:hanging="560" w:hangingChars="200"/>
        <w:jc w:val="both"/>
        <w:textAlignment w:val="auto"/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br w:type="column"/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填写示例5：（课程设计-不需要排课）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560" w:hanging="560" w:hangingChars="200"/>
        <w:jc w:val="both"/>
        <w:textAlignment w:val="auto"/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default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5760085" cy="3533140"/>
            <wp:effectExtent l="0" t="0" r="635" b="2540"/>
            <wp:docPr id="20" name="图片 20" descr="1588736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1588736313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533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560" w:hanging="560" w:hangingChars="200"/>
        <w:jc w:val="both"/>
        <w:textAlignment w:val="auto"/>
        <w:rPr>
          <w:rFonts w:hint="default"/>
          <w:b w:val="0"/>
          <w:bCs w:val="0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560" w:hanging="560" w:hangingChars="200"/>
        <w:jc w:val="both"/>
        <w:textAlignment w:val="auto"/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填写示例6：（实习-不需要排课）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560" w:hanging="560" w:hangingChars="200"/>
        <w:jc w:val="both"/>
        <w:textAlignment w:val="auto"/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default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5754370" cy="3519805"/>
            <wp:effectExtent l="0" t="0" r="6350" b="635"/>
            <wp:docPr id="22" name="图片 22" descr="158873869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1588738696(1)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54370" cy="3519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erReference r:id="rId6" w:type="default"/>
      <w:pgSz w:w="11906" w:h="16838"/>
      <w:pgMar w:top="1134" w:right="1417" w:bottom="850" w:left="1417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华文隶书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1" name="文本框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131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DrADh6MQIAAGM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8" name="文本框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MeXtc4xAgAAYQ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DHl7XO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jc w:val="right"/>
      <w:rPr>
        <w:rFonts w:hint="eastAsia" w:ascii="华文楷体" w:hAnsi="华文楷体" w:eastAsia="华文楷体" w:cs="华文楷体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E607659"/>
    <w:multiLevelType w:val="singleLevel"/>
    <w:tmpl w:val="4E607659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3707EB"/>
    <w:rsid w:val="004B7C56"/>
    <w:rsid w:val="009460D4"/>
    <w:rsid w:val="00A653CD"/>
    <w:rsid w:val="00B25085"/>
    <w:rsid w:val="00B83F26"/>
    <w:rsid w:val="01063684"/>
    <w:rsid w:val="0123235C"/>
    <w:rsid w:val="01B267BF"/>
    <w:rsid w:val="02153D0F"/>
    <w:rsid w:val="02962A85"/>
    <w:rsid w:val="02D22617"/>
    <w:rsid w:val="02F663E8"/>
    <w:rsid w:val="030F5B1B"/>
    <w:rsid w:val="033C4A6E"/>
    <w:rsid w:val="035E1435"/>
    <w:rsid w:val="03B475D4"/>
    <w:rsid w:val="041233B4"/>
    <w:rsid w:val="04917EC4"/>
    <w:rsid w:val="04B14941"/>
    <w:rsid w:val="06051DDF"/>
    <w:rsid w:val="06825A76"/>
    <w:rsid w:val="069878EE"/>
    <w:rsid w:val="06F63D48"/>
    <w:rsid w:val="071A50D8"/>
    <w:rsid w:val="07364415"/>
    <w:rsid w:val="076935D9"/>
    <w:rsid w:val="07CC5C80"/>
    <w:rsid w:val="084A6CA7"/>
    <w:rsid w:val="087B71F2"/>
    <w:rsid w:val="088C7617"/>
    <w:rsid w:val="089B6D2B"/>
    <w:rsid w:val="095F6252"/>
    <w:rsid w:val="09620EEF"/>
    <w:rsid w:val="098D4475"/>
    <w:rsid w:val="09995678"/>
    <w:rsid w:val="09A069FF"/>
    <w:rsid w:val="0A1F48AA"/>
    <w:rsid w:val="0A3647D6"/>
    <w:rsid w:val="0AB40D09"/>
    <w:rsid w:val="0B4F58AE"/>
    <w:rsid w:val="0B5B4CA4"/>
    <w:rsid w:val="0B7126B0"/>
    <w:rsid w:val="0BBA0C2A"/>
    <w:rsid w:val="0C026C40"/>
    <w:rsid w:val="0C3F2CDF"/>
    <w:rsid w:val="0CB86D68"/>
    <w:rsid w:val="0CFF6E04"/>
    <w:rsid w:val="0E764753"/>
    <w:rsid w:val="0E810D5A"/>
    <w:rsid w:val="0ED20AE8"/>
    <w:rsid w:val="0ED90654"/>
    <w:rsid w:val="0F0C496E"/>
    <w:rsid w:val="101676FB"/>
    <w:rsid w:val="103364AC"/>
    <w:rsid w:val="10C53657"/>
    <w:rsid w:val="10E94FC4"/>
    <w:rsid w:val="113E2149"/>
    <w:rsid w:val="11677C54"/>
    <w:rsid w:val="118C4089"/>
    <w:rsid w:val="12031535"/>
    <w:rsid w:val="121E495C"/>
    <w:rsid w:val="122531A4"/>
    <w:rsid w:val="12E07EE7"/>
    <w:rsid w:val="12F10568"/>
    <w:rsid w:val="134550E5"/>
    <w:rsid w:val="13B3232B"/>
    <w:rsid w:val="13D02671"/>
    <w:rsid w:val="13D35B65"/>
    <w:rsid w:val="13D575E3"/>
    <w:rsid w:val="1408522E"/>
    <w:rsid w:val="14497ADE"/>
    <w:rsid w:val="14FA378A"/>
    <w:rsid w:val="15097ADA"/>
    <w:rsid w:val="154B588F"/>
    <w:rsid w:val="158A0086"/>
    <w:rsid w:val="163D389F"/>
    <w:rsid w:val="167424D1"/>
    <w:rsid w:val="16813552"/>
    <w:rsid w:val="174128CB"/>
    <w:rsid w:val="17E11F4D"/>
    <w:rsid w:val="181514BD"/>
    <w:rsid w:val="18566568"/>
    <w:rsid w:val="18A21061"/>
    <w:rsid w:val="191D4B54"/>
    <w:rsid w:val="19DA3AFA"/>
    <w:rsid w:val="1A315300"/>
    <w:rsid w:val="1A726E39"/>
    <w:rsid w:val="1AE37950"/>
    <w:rsid w:val="1AEF19AF"/>
    <w:rsid w:val="1AFD0E23"/>
    <w:rsid w:val="1B1C25F4"/>
    <w:rsid w:val="1B663346"/>
    <w:rsid w:val="1B6C723F"/>
    <w:rsid w:val="1B925AED"/>
    <w:rsid w:val="1BC22E1B"/>
    <w:rsid w:val="1C345E42"/>
    <w:rsid w:val="1C5F6C16"/>
    <w:rsid w:val="1C7E4505"/>
    <w:rsid w:val="1CDC6DD5"/>
    <w:rsid w:val="1CF804F0"/>
    <w:rsid w:val="1DA53750"/>
    <w:rsid w:val="1E9952CE"/>
    <w:rsid w:val="1FC165E4"/>
    <w:rsid w:val="20304AB6"/>
    <w:rsid w:val="204C1637"/>
    <w:rsid w:val="2083266F"/>
    <w:rsid w:val="210738DE"/>
    <w:rsid w:val="213827EA"/>
    <w:rsid w:val="217543F2"/>
    <w:rsid w:val="21B5753C"/>
    <w:rsid w:val="21BC5522"/>
    <w:rsid w:val="21F2175D"/>
    <w:rsid w:val="21FE0BEE"/>
    <w:rsid w:val="221D2709"/>
    <w:rsid w:val="229E2599"/>
    <w:rsid w:val="23035EE9"/>
    <w:rsid w:val="23231885"/>
    <w:rsid w:val="232A4BDF"/>
    <w:rsid w:val="23977E1A"/>
    <w:rsid w:val="23DC51EC"/>
    <w:rsid w:val="244655D1"/>
    <w:rsid w:val="244E2B7F"/>
    <w:rsid w:val="244E7538"/>
    <w:rsid w:val="247D5747"/>
    <w:rsid w:val="24BE02C1"/>
    <w:rsid w:val="25137CD1"/>
    <w:rsid w:val="25706DCA"/>
    <w:rsid w:val="25820684"/>
    <w:rsid w:val="25DF6047"/>
    <w:rsid w:val="260F535F"/>
    <w:rsid w:val="263405CD"/>
    <w:rsid w:val="26954ACB"/>
    <w:rsid w:val="269B21A4"/>
    <w:rsid w:val="26ED0B46"/>
    <w:rsid w:val="27056F70"/>
    <w:rsid w:val="27125CED"/>
    <w:rsid w:val="27490AA7"/>
    <w:rsid w:val="27725A13"/>
    <w:rsid w:val="27A54696"/>
    <w:rsid w:val="28AD7E53"/>
    <w:rsid w:val="28BA15FB"/>
    <w:rsid w:val="28C65D73"/>
    <w:rsid w:val="29905F3D"/>
    <w:rsid w:val="29D43813"/>
    <w:rsid w:val="2A3766E5"/>
    <w:rsid w:val="2B237C65"/>
    <w:rsid w:val="2B4C1E87"/>
    <w:rsid w:val="2BB6320F"/>
    <w:rsid w:val="2BC23BA3"/>
    <w:rsid w:val="2BD249A9"/>
    <w:rsid w:val="2BED2376"/>
    <w:rsid w:val="2C9A7279"/>
    <w:rsid w:val="2CCC2227"/>
    <w:rsid w:val="2CF532AC"/>
    <w:rsid w:val="2D37760D"/>
    <w:rsid w:val="2D8760F9"/>
    <w:rsid w:val="2DC116BC"/>
    <w:rsid w:val="2E0A75AA"/>
    <w:rsid w:val="2F494C59"/>
    <w:rsid w:val="2F930B5A"/>
    <w:rsid w:val="305C4151"/>
    <w:rsid w:val="30674D68"/>
    <w:rsid w:val="31321FCC"/>
    <w:rsid w:val="31A81854"/>
    <w:rsid w:val="31B2194D"/>
    <w:rsid w:val="32407DBD"/>
    <w:rsid w:val="324F34F4"/>
    <w:rsid w:val="328405E7"/>
    <w:rsid w:val="343F6BD1"/>
    <w:rsid w:val="347016BD"/>
    <w:rsid w:val="34F03945"/>
    <w:rsid w:val="3573055C"/>
    <w:rsid w:val="357638D7"/>
    <w:rsid w:val="369B2DFB"/>
    <w:rsid w:val="36CA01E5"/>
    <w:rsid w:val="37083A12"/>
    <w:rsid w:val="371F1549"/>
    <w:rsid w:val="37236DE1"/>
    <w:rsid w:val="379C02C8"/>
    <w:rsid w:val="380E6090"/>
    <w:rsid w:val="386A64CC"/>
    <w:rsid w:val="38AE48BC"/>
    <w:rsid w:val="38B65046"/>
    <w:rsid w:val="38CE3FFC"/>
    <w:rsid w:val="39122D52"/>
    <w:rsid w:val="399057DE"/>
    <w:rsid w:val="39FC2428"/>
    <w:rsid w:val="3A287349"/>
    <w:rsid w:val="3A971C35"/>
    <w:rsid w:val="3AF57E98"/>
    <w:rsid w:val="3B267F07"/>
    <w:rsid w:val="3B95494E"/>
    <w:rsid w:val="3D3C2251"/>
    <w:rsid w:val="3D586A1A"/>
    <w:rsid w:val="3D9A1185"/>
    <w:rsid w:val="3E485234"/>
    <w:rsid w:val="3E7A7845"/>
    <w:rsid w:val="3EB73019"/>
    <w:rsid w:val="3F050DF0"/>
    <w:rsid w:val="3F0E6279"/>
    <w:rsid w:val="3F574981"/>
    <w:rsid w:val="3F822C7B"/>
    <w:rsid w:val="40134AA0"/>
    <w:rsid w:val="40A411FB"/>
    <w:rsid w:val="40AE749E"/>
    <w:rsid w:val="40D33C22"/>
    <w:rsid w:val="41924EE6"/>
    <w:rsid w:val="41DF5131"/>
    <w:rsid w:val="41F73C3C"/>
    <w:rsid w:val="43941DE5"/>
    <w:rsid w:val="4440237F"/>
    <w:rsid w:val="444576EF"/>
    <w:rsid w:val="44495BED"/>
    <w:rsid w:val="44517C2B"/>
    <w:rsid w:val="45220293"/>
    <w:rsid w:val="45585699"/>
    <w:rsid w:val="467C1FF5"/>
    <w:rsid w:val="47506A13"/>
    <w:rsid w:val="47B74E2B"/>
    <w:rsid w:val="47EC76FE"/>
    <w:rsid w:val="48027880"/>
    <w:rsid w:val="488C1C79"/>
    <w:rsid w:val="491C547B"/>
    <w:rsid w:val="49FA53A8"/>
    <w:rsid w:val="4AB818EA"/>
    <w:rsid w:val="4BEE0D92"/>
    <w:rsid w:val="4C7D1373"/>
    <w:rsid w:val="4CA84DC2"/>
    <w:rsid w:val="4D1A1523"/>
    <w:rsid w:val="4D492551"/>
    <w:rsid w:val="4D9B6350"/>
    <w:rsid w:val="4DC96379"/>
    <w:rsid w:val="4EA63CB7"/>
    <w:rsid w:val="4F596CEF"/>
    <w:rsid w:val="4F656FF2"/>
    <w:rsid w:val="4F7969DD"/>
    <w:rsid w:val="4F9571FD"/>
    <w:rsid w:val="4FA95CE9"/>
    <w:rsid w:val="4FF46F06"/>
    <w:rsid w:val="507770C6"/>
    <w:rsid w:val="50903810"/>
    <w:rsid w:val="50E37311"/>
    <w:rsid w:val="50E557B7"/>
    <w:rsid w:val="50FB338B"/>
    <w:rsid w:val="513840D1"/>
    <w:rsid w:val="51565D95"/>
    <w:rsid w:val="5188780F"/>
    <w:rsid w:val="51D0329C"/>
    <w:rsid w:val="52596249"/>
    <w:rsid w:val="526137DF"/>
    <w:rsid w:val="52D9207B"/>
    <w:rsid w:val="52EC09A4"/>
    <w:rsid w:val="52EE094B"/>
    <w:rsid w:val="5326013C"/>
    <w:rsid w:val="533256F4"/>
    <w:rsid w:val="5356495C"/>
    <w:rsid w:val="53FC55AF"/>
    <w:rsid w:val="54053D82"/>
    <w:rsid w:val="549F34CD"/>
    <w:rsid w:val="556F342A"/>
    <w:rsid w:val="556F4335"/>
    <w:rsid w:val="5579354C"/>
    <w:rsid w:val="55B14802"/>
    <w:rsid w:val="56416C9D"/>
    <w:rsid w:val="56492F58"/>
    <w:rsid w:val="569566DB"/>
    <w:rsid w:val="56BD5DAA"/>
    <w:rsid w:val="56D61AD6"/>
    <w:rsid w:val="57074616"/>
    <w:rsid w:val="58C056C3"/>
    <w:rsid w:val="58F23726"/>
    <w:rsid w:val="592E31B1"/>
    <w:rsid w:val="59D35AA4"/>
    <w:rsid w:val="5A4A7B4F"/>
    <w:rsid w:val="5A5D4984"/>
    <w:rsid w:val="5B9D15B7"/>
    <w:rsid w:val="5BB30488"/>
    <w:rsid w:val="5BE207F0"/>
    <w:rsid w:val="5BE60814"/>
    <w:rsid w:val="5C4C2874"/>
    <w:rsid w:val="5CDF2319"/>
    <w:rsid w:val="5CE92AB0"/>
    <w:rsid w:val="5D081A88"/>
    <w:rsid w:val="5D364812"/>
    <w:rsid w:val="5D463719"/>
    <w:rsid w:val="5D65774C"/>
    <w:rsid w:val="5D9423DF"/>
    <w:rsid w:val="5DB82C26"/>
    <w:rsid w:val="5E934796"/>
    <w:rsid w:val="5EC37653"/>
    <w:rsid w:val="5EE6050D"/>
    <w:rsid w:val="5F705200"/>
    <w:rsid w:val="5FAB7FE9"/>
    <w:rsid w:val="5FE076A7"/>
    <w:rsid w:val="600817BF"/>
    <w:rsid w:val="604E096C"/>
    <w:rsid w:val="60786838"/>
    <w:rsid w:val="60D219CE"/>
    <w:rsid w:val="617C044A"/>
    <w:rsid w:val="61C4090D"/>
    <w:rsid w:val="622F16AF"/>
    <w:rsid w:val="626213F4"/>
    <w:rsid w:val="626C485B"/>
    <w:rsid w:val="62A460BD"/>
    <w:rsid w:val="62C41400"/>
    <w:rsid w:val="62D412CD"/>
    <w:rsid w:val="62D71457"/>
    <w:rsid w:val="632B2977"/>
    <w:rsid w:val="633D7257"/>
    <w:rsid w:val="637C27EF"/>
    <w:rsid w:val="63F864DE"/>
    <w:rsid w:val="64321F71"/>
    <w:rsid w:val="64354B58"/>
    <w:rsid w:val="64582344"/>
    <w:rsid w:val="64790968"/>
    <w:rsid w:val="655F697B"/>
    <w:rsid w:val="65C233F9"/>
    <w:rsid w:val="663247DB"/>
    <w:rsid w:val="67107AAE"/>
    <w:rsid w:val="674C3301"/>
    <w:rsid w:val="67791ABD"/>
    <w:rsid w:val="67916187"/>
    <w:rsid w:val="67BE5EA1"/>
    <w:rsid w:val="68135DED"/>
    <w:rsid w:val="68417DC8"/>
    <w:rsid w:val="68E06D70"/>
    <w:rsid w:val="68F6487F"/>
    <w:rsid w:val="69BF1CC4"/>
    <w:rsid w:val="6A5508C6"/>
    <w:rsid w:val="6AB66FF7"/>
    <w:rsid w:val="6AD86B3B"/>
    <w:rsid w:val="6B0825EF"/>
    <w:rsid w:val="6B3766A8"/>
    <w:rsid w:val="6B954648"/>
    <w:rsid w:val="6BE74009"/>
    <w:rsid w:val="6C796F17"/>
    <w:rsid w:val="6C902FAD"/>
    <w:rsid w:val="6CAA3B6F"/>
    <w:rsid w:val="6CAE03A1"/>
    <w:rsid w:val="6CB33B79"/>
    <w:rsid w:val="6CD86188"/>
    <w:rsid w:val="6D057E40"/>
    <w:rsid w:val="6D277DA4"/>
    <w:rsid w:val="6D806AAC"/>
    <w:rsid w:val="6D9E5919"/>
    <w:rsid w:val="6DA42A7A"/>
    <w:rsid w:val="6ECF799A"/>
    <w:rsid w:val="6EF53E63"/>
    <w:rsid w:val="6FEF50E1"/>
    <w:rsid w:val="703A0864"/>
    <w:rsid w:val="70652AE2"/>
    <w:rsid w:val="7086547D"/>
    <w:rsid w:val="70A6092D"/>
    <w:rsid w:val="70F16EE1"/>
    <w:rsid w:val="71937B28"/>
    <w:rsid w:val="71A14FE9"/>
    <w:rsid w:val="727027B6"/>
    <w:rsid w:val="72F47BE4"/>
    <w:rsid w:val="73811ED1"/>
    <w:rsid w:val="73AC5921"/>
    <w:rsid w:val="73B53E8C"/>
    <w:rsid w:val="741F2AB6"/>
    <w:rsid w:val="74561948"/>
    <w:rsid w:val="746B251B"/>
    <w:rsid w:val="74A553B8"/>
    <w:rsid w:val="74C24B30"/>
    <w:rsid w:val="75754C2B"/>
    <w:rsid w:val="762357BE"/>
    <w:rsid w:val="768D3E2E"/>
    <w:rsid w:val="768E2E31"/>
    <w:rsid w:val="7709310A"/>
    <w:rsid w:val="770C7F94"/>
    <w:rsid w:val="77303CDB"/>
    <w:rsid w:val="77927EF2"/>
    <w:rsid w:val="77A64E34"/>
    <w:rsid w:val="785D6BF4"/>
    <w:rsid w:val="787D12E1"/>
    <w:rsid w:val="788A3BCE"/>
    <w:rsid w:val="78BB500E"/>
    <w:rsid w:val="78E03B0D"/>
    <w:rsid w:val="79797D7F"/>
    <w:rsid w:val="79EF3FEC"/>
    <w:rsid w:val="7A4E6C59"/>
    <w:rsid w:val="7A515981"/>
    <w:rsid w:val="7A614E85"/>
    <w:rsid w:val="7A690433"/>
    <w:rsid w:val="7B1E2621"/>
    <w:rsid w:val="7C7B486E"/>
    <w:rsid w:val="7C90536B"/>
    <w:rsid w:val="7CFC7A85"/>
    <w:rsid w:val="7D0602EA"/>
    <w:rsid w:val="7DBC609B"/>
    <w:rsid w:val="7E107200"/>
    <w:rsid w:val="7E1A2E79"/>
    <w:rsid w:val="7E3C30BD"/>
    <w:rsid w:val="7EB466F7"/>
    <w:rsid w:val="7F6B55B5"/>
    <w:rsid w:val="7FAF1F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jpeg"/><Relationship Id="rId7" Type="http://schemas.openxmlformats.org/officeDocument/2006/relationships/theme" Target="theme/theme1.xml"/><Relationship Id="rId6" Type="http://schemas.openxmlformats.org/officeDocument/2006/relationships/footer" Target="footer3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9" Type="http://schemas.openxmlformats.org/officeDocument/2006/relationships/fontTable" Target="fontTable.xml"/><Relationship Id="rId38" Type="http://schemas.openxmlformats.org/officeDocument/2006/relationships/numbering" Target="numbering.xml"/><Relationship Id="rId37" Type="http://schemas.openxmlformats.org/officeDocument/2006/relationships/customXml" Target="../customXml/item1.xml"/><Relationship Id="rId36" Type="http://schemas.openxmlformats.org/officeDocument/2006/relationships/image" Target="media/image29.png"/><Relationship Id="rId35" Type="http://schemas.openxmlformats.org/officeDocument/2006/relationships/image" Target="media/image28.png"/><Relationship Id="rId34" Type="http://schemas.openxmlformats.org/officeDocument/2006/relationships/image" Target="media/image27.png"/><Relationship Id="rId33" Type="http://schemas.openxmlformats.org/officeDocument/2006/relationships/image" Target="media/image26.png"/><Relationship Id="rId32" Type="http://schemas.openxmlformats.org/officeDocument/2006/relationships/image" Target="media/image25.png"/><Relationship Id="rId31" Type="http://schemas.openxmlformats.org/officeDocument/2006/relationships/image" Target="media/image24.png"/><Relationship Id="rId30" Type="http://schemas.openxmlformats.org/officeDocument/2006/relationships/image" Target="media/image23.png"/><Relationship Id="rId3" Type="http://schemas.openxmlformats.org/officeDocument/2006/relationships/header" Target="header1.xml"/><Relationship Id="rId29" Type="http://schemas.openxmlformats.org/officeDocument/2006/relationships/image" Target="media/image22.png"/><Relationship Id="rId28" Type="http://schemas.openxmlformats.org/officeDocument/2006/relationships/image" Target="media/image21.png"/><Relationship Id="rId27" Type="http://schemas.openxmlformats.org/officeDocument/2006/relationships/image" Target="media/image20.png"/><Relationship Id="rId26" Type="http://schemas.openxmlformats.org/officeDocument/2006/relationships/image" Target="media/image19.png"/><Relationship Id="rId25" Type="http://schemas.openxmlformats.org/officeDocument/2006/relationships/image" Target="media/image18.png"/><Relationship Id="rId24" Type="http://schemas.openxmlformats.org/officeDocument/2006/relationships/image" Target="media/image17.png"/><Relationship Id="rId23" Type="http://schemas.openxmlformats.org/officeDocument/2006/relationships/image" Target="media/image16.png"/><Relationship Id="rId22" Type="http://schemas.openxmlformats.org/officeDocument/2006/relationships/image" Target="media/image15.png"/><Relationship Id="rId21" Type="http://schemas.openxmlformats.org/officeDocument/2006/relationships/image" Target="media/image14.png"/><Relationship Id="rId20" Type="http://schemas.openxmlformats.org/officeDocument/2006/relationships/image" Target="media/image13.png"/><Relationship Id="rId2" Type="http://schemas.openxmlformats.org/officeDocument/2006/relationships/settings" Target="settings.xml"/><Relationship Id="rId19" Type="http://schemas.openxmlformats.org/officeDocument/2006/relationships/image" Target="media/image12.png"/><Relationship Id="rId18" Type="http://schemas.openxmlformats.org/officeDocument/2006/relationships/image" Target="media/image11.png"/><Relationship Id="rId17" Type="http://schemas.openxmlformats.org/officeDocument/2006/relationships/image" Target="media/image10.png"/><Relationship Id="rId16" Type="http://schemas.openxmlformats.org/officeDocument/2006/relationships/image" Target="media/image9.png"/><Relationship Id="rId15" Type="http://schemas.openxmlformats.org/officeDocument/2006/relationships/image" Target="media/image8.png"/><Relationship Id="rId14" Type="http://schemas.openxmlformats.org/officeDocument/2006/relationships/image" Target="media/image7.png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16</Pages>
  <Words>3951</Words>
  <Characters>4058</Characters>
  <Lines>0</Lines>
  <Paragraphs>0</Paragraphs>
  <TotalTime>2</TotalTime>
  <ScaleCrop>false</ScaleCrop>
  <LinksUpToDate>false</LinksUpToDate>
  <CharactersWithSpaces>4085</CharactersWithSpaces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梦想</cp:lastModifiedBy>
  <dcterms:modified xsi:type="dcterms:W3CDTF">2021-10-04T01:22:10Z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646C11AC802E48C99E904E0C98097C98</vt:lpwstr>
  </property>
</Properties>
</file>