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41" w:rsidRDefault="00F03C97" w:rsidP="00F03C97">
      <w:pPr>
        <w:jc w:val="center"/>
        <w:rPr>
          <w:b/>
          <w:sz w:val="32"/>
          <w:szCs w:val="32"/>
        </w:rPr>
      </w:pPr>
      <w:r w:rsidRPr="00F03C97">
        <w:rPr>
          <w:rFonts w:hint="eastAsia"/>
          <w:b/>
          <w:sz w:val="32"/>
          <w:szCs w:val="32"/>
        </w:rPr>
        <w:t>中国共产党第十八届中央委员会第六次全体会议公报</w:t>
      </w:r>
    </w:p>
    <w:p w:rsidR="00F03C97" w:rsidRDefault="00F03C97" w:rsidP="00F03C97">
      <w:pPr>
        <w:pStyle w:val="a5"/>
        <w:shd w:val="clear" w:color="auto" w:fill="FFFFFF"/>
        <w:spacing w:before="0" w:beforeAutospacing="0" w:after="225" w:afterAutospacing="0" w:line="480" w:lineRule="atLeast"/>
        <w:jc w:val="center"/>
        <w:rPr>
          <w:rFonts w:ascii="微软雅黑" w:eastAsia="微软雅黑" w:hAnsi="微软雅黑"/>
          <w:color w:val="393939"/>
        </w:rPr>
      </w:pPr>
      <w:bookmarkStart w:id="0" w:name="_GoBack"/>
      <w:bookmarkEnd w:id="0"/>
      <w:r>
        <w:rPr>
          <w:rFonts w:ascii="楷体" w:eastAsia="楷体" w:hAnsi="楷体" w:hint="eastAsia"/>
          <w:color w:val="393939"/>
        </w:rPr>
        <w:t>（2016年10月27日中国共产党第十八届中央委员会第六次全体会议通过）</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中国共产党第十八届中央委员会第六次全体会议，于2016年10月24日至27日在北京举行。</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出席这次全会的有，中央委员197人，候补中央委员151人。中央纪律检查委员会委员和有关方面负责同志列席会议。党的十八大代表中部分基层同志和专家学者也列席会议。</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全会由中央政治局主持。中央委员会总书记习近平作了重要讲话。</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w:t>
      </w:r>
      <w:r>
        <w:rPr>
          <w:rFonts w:ascii="微软雅黑" w:eastAsia="微软雅黑" w:hAnsi="微软雅黑" w:hint="eastAsia"/>
          <w:color w:val="393939"/>
        </w:rPr>
        <w:lastRenderedPageBreak/>
        <w:t>推动全面深化改革、供给侧结构性改革、国防和军队改革迈出重大步伐，党和国家各项工作取得新的重大进展。</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w:t>
      </w:r>
      <w:r>
        <w:rPr>
          <w:rFonts w:ascii="微软雅黑" w:eastAsia="微软雅黑" w:hAnsi="微软雅黑" w:hint="eastAsia"/>
          <w:color w:val="393939"/>
        </w:rPr>
        <w:lastRenderedPageBreak/>
        <w:t>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w:t>
      </w:r>
      <w:r>
        <w:rPr>
          <w:rFonts w:ascii="微软雅黑" w:eastAsia="微软雅黑" w:hAnsi="微软雅黑" w:hint="eastAsia"/>
          <w:color w:val="393939"/>
        </w:rPr>
        <w:lastRenderedPageBreak/>
        <w:t>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w:t>
      </w:r>
      <w:r>
        <w:rPr>
          <w:rFonts w:ascii="微软雅黑" w:eastAsia="微软雅黑" w:hAnsi="微软雅黑" w:hint="eastAsia"/>
          <w:color w:val="393939"/>
        </w:rPr>
        <w:lastRenderedPageBreak/>
        <w:t>人事安排。要坚持有腐必反、有贪必肃，坚持无禁区、全覆盖、零容忍，党内决不允许有腐败分子藏身之地。</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全会指出，党内监督的重点对象是党的领导机关和领导干部特别是主要领导干部。要建立健全党中央统一领导，党委（党组）全面监督，纪律检查机关专责</w:t>
      </w:r>
      <w:r>
        <w:rPr>
          <w:rFonts w:ascii="微软雅黑" w:eastAsia="微软雅黑" w:hAnsi="微软雅黑" w:hint="eastAsia"/>
          <w:color w:val="393939"/>
        </w:rPr>
        <w:lastRenderedPageBreak/>
        <w:t>监督，党的工作部门职能监督，党的基层组织日常监督，党员民主监督的党内监督体系。</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全会按照党章规定，决定递补中央委员会候补委员赵宪庚、咸辉为中央委员会委员。</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F03C97" w:rsidRDefault="00F03C97" w:rsidP="00F03C97">
      <w:pPr>
        <w:pStyle w:val="a5"/>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F03C97" w:rsidRPr="00F03C97" w:rsidRDefault="00F03C97" w:rsidP="00F03C97">
      <w:pPr>
        <w:jc w:val="center"/>
        <w:rPr>
          <w:b/>
          <w:sz w:val="32"/>
          <w:szCs w:val="32"/>
        </w:rPr>
      </w:pPr>
    </w:p>
    <w:sectPr w:rsidR="00F03C97" w:rsidRPr="00F03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0B" w:rsidRDefault="0072310B" w:rsidP="00F03C97">
      <w:r>
        <w:separator/>
      </w:r>
    </w:p>
  </w:endnote>
  <w:endnote w:type="continuationSeparator" w:id="0">
    <w:p w:rsidR="0072310B" w:rsidRDefault="0072310B" w:rsidP="00F0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0B" w:rsidRDefault="0072310B" w:rsidP="00F03C97">
      <w:r>
        <w:separator/>
      </w:r>
    </w:p>
  </w:footnote>
  <w:footnote w:type="continuationSeparator" w:id="0">
    <w:p w:rsidR="0072310B" w:rsidRDefault="0072310B" w:rsidP="00F03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9C"/>
    <w:rsid w:val="0072310B"/>
    <w:rsid w:val="00BA4E1B"/>
    <w:rsid w:val="00DD209C"/>
    <w:rsid w:val="00DD7141"/>
    <w:rsid w:val="00F03C97"/>
    <w:rsid w:val="00F0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3C97"/>
    <w:rPr>
      <w:sz w:val="18"/>
      <w:szCs w:val="18"/>
    </w:rPr>
  </w:style>
  <w:style w:type="paragraph" w:styleId="a4">
    <w:name w:val="footer"/>
    <w:basedOn w:val="a"/>
    <w:link w:val="Char0"/>
    <w:uiPriority w:val="99"/>
    <w:unhideWhenUsed/>
    <w:rsid w:val="00F03C97"/>
    <w:pPr>
      <w:tabs>
        <w:tab w:val="center" w:pos="4153"/>
        <w:tab w:val="right" w:pos="8306"/>
      </w:tabs>
      <w:snapToGrid w:val="0"/>
      <w:jc w:val="left"/>
    </w:pPr>
    <w:rPr>
      <w:sz w:val="18"/>
      <w:szCs w:val="18"/>
    </w:rPr>
  </w:style>
  <w:style w:type="character" w:customStyle="1" w:styleId="Char0">
    <w:name w:val="页脚 Char"/>
    <w:basedOn w:val="a0"/>
    <w:link w:val="a4"/>
    <w:uiPriority w:val="99"/>
    <w:rsid w:val="00F03C97"/>
    <w:rPr>
      <w:sz w:val="18"/>
      <w:szCs w:val="18"/>
    </w:rPr>
  </w:style>
  <w:style w:type="paragraph" w:styleId="a5">
    <w:name w:val="Normal (Web)"/>
    <w:basedOn w:val="a"/>
    <w:uiPriority w:val="99"/>
    <w:semiHidden/>
    <w:unhideWhenUsed/>
    <w:rsid w:val="00F03C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3C97"/>
    <w:rPr>
      <w:sz w:val="18"/>
      <w:szCs w:val="18"/>
    </w:rPr>
  </w:style>
  <w:style w:type="paragraph" w:styleId="a4">
    <w:name w:val="footer"/>
    <w:basedOn w:val="a"/>
    <w:link w:val="Char0"/>
    <w:uiPriority w:val="99"/>
    <w:unhideWhenUsed/>
    <w:rsid w:val="00F03C97"/>
    <w:pPr>
      <w:tabs>
        <w:tab w:val="center" w:pos="4153"/>
        <w:tab w:val="right" w:pos="8306"/>
      </w:tabs>
      <w:snapToGrid w:val="0"/>
      <w:jc w:val="left"/>
    </w:pPr>
    <w:rPr>
      <w:sz w:val="18"/>
      <w:szCs w:val="18"/>
    </w:rPr>
  </w:style>
  <w:style w:type="character" w:customStyle="1" w:styleId="Char0">
    <w:name w:val="页脚 Char"/>
    <w:basedOn w:val="a0"/>
    <w:link w:val="a4"/>
    <w:uiPriority w:val="99"/>
    <w:rsid w:val="00F03C97"/>
    <w:rPr>
      <w:sz w:val="18"/>
      <w:szCs w:val="18"/>
    </w:rPr>
  </w:style>
  <w:style w:type="paragraph" w:styleId="a5">
    <w:name w:val="Normal (Web)"/>
    <w:basedOn w:val="a"/>
    <w:uiPriority w:val="99"/>
    <w:semiHidden/>
    <w:unhideWhenUsed/>
    <w:rsid w:val="00F03C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488">
      <w:bodyDiv w:val="1"/>
      <w:marLeft w:val="0"/>
      <w:marRight w:val="0"/>
      <w:marTop w:val="0"/>
      <w:marBottom w:val="0"/>
      <w:divBdr>
        <w:top w:val="none" w:sz="0" w:space="0" w:color="auto"/>
        <w:left w:val="none" w:sz="0" w:space="0" w:color="auto"/>
        <w:bottom w:val="none" w:sz="0" w:space="0" w:color="auto"/>
        <w:right w:val="none" w:sz="0" w:space="0" w:color="auto"/>
      </w:divBdr>
    </w:div>
    <w:div w:id="350644984">
      <w:bodyDiv w:val="1"/>
      <w:marLeft w:val="0"/>
      <w:marRight w:val="0"/>
      <w:marTop w:val="0"/>
      <w:marBottom w:val="0"/>
      <w:divBdr>
        <w:top w:val="none" w:sz="0" w:space="0" w:color="auto"/>
        <w:left w:val="none" w:sz="0" w:space="0" w:color="auto"/>
        <w:bottom w:val="none" w:sz="0" w:space="0" w:color="auto"/>
        <w:right w:val="none" w:sz="0" w:space="0" w:color="auto"/>
      </w:divBdr>
    </w:div>
    <w:div w:id="14280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2016-10-28T08:31:00Z</dcterms:created>
  <dcterms:modified xsi:type="dcterms:W3CDTF">2016-10-28T08:33:00Z</dcterms:modified>
</cp:coreProperties>
</file>